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C0A0" w14:textId="77777777" w:rsidR="008E2B1C" w:rsidRPr="0037291F" w:rsidRDefault="008E2B1C" w:rsidP="008E2B1C">
      <w:pPr>
        <w:rPr>
          <w:rFonts w:ascii="Cambria" w:hAnsi="Cambria" w:cs="Arial"/>
          <w:b/>
          <w:bCs/>
          <w:sz w:val="28"/>
          <w:szCs w:val="28"/>
          <w:u w:val="single"/>
        </w:rPr>
      </w:pPr>
      <w:r w:rsidRPr="0037291F">
        <w:rPr>
          <w:rFonts w:ascii="Cambria" w:hAnsi="Cambria" w:cs="Arial"/>
          <w:b/>
          <w:bCs/>
          <w:sz w:val="28"/>
          <w:szCs w:val="28"/>
          <w:u w:val="single"/>
        </w:rPr>
        <w:t xml:space="preserve">Baseline Service Statement    </w:t>
      </w:r>
    </w:p>
    <w:p w14:paraId="7B89A51F" w14:textId="77777777" w:rsidR="008E2B1C" w:rsidRPr="0037291F" w:rsidRDefault="008E2B1C" w:rsidP="008E2B1C">
      <w:pPr>
        <w:rPr>
          <w:rFonts w:ascii="Cambria" w:hAnsi="Cambria" w:cs="Arial"/>
          <w:b/>
          <w:bCs/>
          <w:sz w:val="22"/>
        </w:rPr>
      </w:pPr>
    </w:p>
    <w:p w14:paraId="6A907EC9" w14:textId="77777777" w:rsidR="008E2B1C" w:rsidRPr="0037291F" w:rsidRDefault="008E2B1C" w:rsidP="008E2B1C">
      <w:pPr>
        <w:rPr>
          <w:rFonts w:ascii="Cambria" w:hAnsi="Cambria" w:cs="Arial"/>
          <w:b/>
          <w:bCs/>
          <w:sz w:val="22"/>
        </w:rPr>
      </w:pPr>
    </w:p>
    <w:p w14:paraId="445CCDD8" w14:textId="77777777" w:rsidR="008E2B1C" w:rsidRPr="0037291F" w:rsidRDefault="008E2B1C" w:rsidP="008E2B1C">
      <w:pPr>
        <w:rPr>
          <w:rFonts w:ascii="Cambria" w:hAnsi="Cambria" w:cs="Arial"/>
          <w:b/>
          <w:bCs/>
          <w:sz w:val="22"/>
        </w:rPr>
      </w:pPr>
      <w:r w:rsidRPr="0037291F">
        <w:rPr>
          <w:rFonts w:ascii="Cambria" w:hAnsi="Cambria" w:cs="Arial"/>
          <w:b/>
          <w:bCs/>
          <w:sz w:val="22"/>
        </w:rPr>
        <w:t>Baseline Ares</w:t>
      </w:r>
      <w:r w:rsidRPr="0037291F">
        <w:rPr>
          <w:rFonts w:ascii="Cambria" w:hAnsi="Cambria" w:cs="Arial"/>
          <w:b/>
          <w:bCs/>
          <w:sz w:val="22"/>
        </w:rPr>
        <w:tab/>
      </w:r>
      <w:r w:rsidRPr="0037291F">
        <w:rPr>
          <w:rFonts w:ascii="Cambria" w:hAnsi="Cambria" w:cs="Arial"/>
          <w:b/>
          <w:bCs/>
          <w:sz w:val="22"/>
        </w:rPr>
        <w:tab/>
      </w:r>
      <w:r w:rsidRPr="0037291F">
        <w:rPr>
          <w:rFonts w:ascii="Cambria" w:hAnsi="Cambria" w:cs="Arial"/>
          <w:b/>
          <w:bCs/>
          <w:sz w:val="22"/>
        </w:rPr>
        <w:tab/>
        <w:t xml:space="preserve"> Head of Service</w:t>
      </w:r>
      <w:r w:rsidRPr="0037291F">
        <w:rPr>
          <w:rFonts w:ascii="Cambria" w:hAnsi="Cambria" w:cs="Arial"/>
          <w:b/>
          <w:bCs/>
          <w:sz w:val="22"/>
        </w:rPr>
        <w:tab/>
      </w:r>
      <w:r w:rsidRPr="0037291F">
        <w:rPr>
          <w:rFonts w:ascii="Cambria" w:hAnsi="Cambria" w:cs="Arial"/>
          <w:b/>
          <w:bCs/>
          <w:sz w:val="22"/>
        </w:rPr>
        <w:tab/>
        <w:t xml:space="preserve">                   Date</w:t>
      </w:r>
    </w:p>
    <w:p w14:paraId="3751B5BB" w14:textId="77777777" w:rsidR="008E2B1C" w:rsidRPr="0037291F" w:rsidRDefault="008E2B1C" w:rsidP="008E2B1C">
      <w:pPr>
        <w:rPr>
          <w:rFonts w:ascii="Cambria" w:hAnsi="Cambria" w:cs="Arial"/>
          <w:b/>
          <w:bCs/>
          <w:sz w:val="22"/>
        </w:rPr>
      </w:pPr>
    </w:p>
    <w:p w14:paraId="6481917F" w14:textId="3B9386E8" w:rsidR="00FF42EA" w:rsidRDefault="00015763" w:rsidP="008E2B1C">
      <w:pPr>
        <w:rPr>
          <w:rFonts w:ascii="Cambria" w:hAnsi="Cambria" w:cs="Arial"/>
          <w:b/>
          <w:sz w:val="22"/>
          <w:u w:val="single"/>
        </w:rPr>
      </w:pPr>
      <w:r>
        <w:rPr>
          <w:rFonts w:ascii="Cambria" w:hAnsi="Cambria" w:cs="Arial"/>
          <w:b/>
          <w:sz w:val="22"/>
          <w:u w:val="single"/>
        </w:rPr>
        <w:t>HDC Markets</w:t>
      </w:r>
      <w:r w:rsidR="00FF42EA">
        <w:rPr>
          <w:rFonts w:ascii="Cambria" w:hAnsi="Cambria" w:cs="Arial"/>
          <w:b/>
          <w:sz w:val="22"/>
          <w:u w:val="single"/>
        </w:rPr>
        <w:t xml:space="preserve">                                 Clare Mangan</w:t>
      </w:r>
      <w:r w:rsidR="00FF42EA">
        <w:rPr>
          <w:rFonts w:ascii="Cambria" w:hAnsi="Cambria" w:cs="Arial"/>
          <w:b/>
          <w:sz w:val="22"/>
          <w:u w:val="single"/>
        </w:rPr>
        <w:tab/>
      </w:r>
      <w:r w:rsidR="00FF42EA">
        <w:rPr>
          <w:rFonts w:ascii="Cambria" w:hAnsi="Cambria" w:cs="Arial"/>
          <w:b/>
          <w:sz w:val="22"/>
          <w:u w:val="single"/>
        </w:rPr>
        <w:tab/>
      </w:r>
      <w:r w:rsidR="00FF42EA">
        <w:rPr>
          <w:rFonts w:ascii="Cambria" w:hAnsi="Cambria" w:cs="Arial"/>
          <w:b/>
          <w:sz w:val="22"/>
          <w:u w:val="single"/>
        </w:rPr>
        <w:tab/>
      </w:r>
      <w:r w:rsidR="00FF42EA">
        <w:rPr>
          <w:rFonts w:ascii="Cambria" w:hAnsi="Cambria" w:cs="Arial"/>
          <w:b/>
          <w:sz w:val="22"/>
          <w:u w:val="single"/>
        </w:rPr>
        <w:tab/>
        <w:t>24 July 2023</w:t>
      </w:r>
    </w:p>
    <w:p w14:paraId="540B7E73" w14:textId="20E28F4C" w:rsidR="008E2B1C" w:rsidRDefault="00FF42EA" w:rsidP="008E2B1C">
      <w:pPr>
        <w:rPr>
          <w:rFonts w:ascii="Cambria" w:hAnsi="Cambria" w:cs="Arial"/>
          <w:b/>
          <w:sz w:val="22"/>
          <w:u w:val="single"/>
        </w:rPr>
      </w:pPr>
      <w:r>
        <w:rPr>
          <w:rFonts w:ascii="Cambria" w:hAnsi="Cambria" w:cs="Arial"/>
          <w:b/>
          <w:sz w:val="22"/>
          <w:u w:val="single"/>
        </w:rPr>
        <w:t xml:space="preserve">West Street/Bishopric </w:t>
      </w:r>
    </w:p>
    <w:p w14:paraId="2FF523E7" w14:textId="77777777" w:rsidR="00015763" w:rsidRPr="0037291F" w:rsidRDefault="00015763" w:rsidP="008E2B1C">
      <w:pPr>
        <w:rPr>
          <w:rFonts w:ascii="Cambria" w:hAnsi="Cambria"/>
          <w:sz w:val="22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908"/>
        <w:gridCol w:w="6637"/>
      </w:tblGrid>
      <w:tr w:rsidR="008E2B1C" w:rsidRPr="0037291F" w14:paraId="4E2B0B00" w14:textId="77777777" w:rsidTr="007B5B45">
        <w:tc>
          <w:tcPr>
            <w:tcW w:w="1908" w:type="dxa"/>
            <w:tcBorders>
              <w:bottom w:val="single" w:sz="6" w:space="0" w:color="000000"/>
            </w:tcBorders>
            <w:shd w:val="clear" w:color="auto" w:fill="81ADA8"/>
          </w:tcPr>
          <w:p w14:paraId="57FEE61B" w14:textId="77777777" w:rsidR="008E2B1C" w:rsidRPr="0037291F" w:rsidRDefault="008E2B1C" w:rsidP="007B5B45">
            <w:pPr>
              <w:jc w:val="center"/>
              <w:rPr>
                <w:rFonts w:ascii="Cambria" w:hAnsi="Cambria"/>
                <w:b/>
                <w:bCs/>
                <w:color w:val="FFFFFF"/>
                <w:szCs w:val="20"/>
              </w:rPr>
            </w:pPr>
            <w:r w:rsidRPr="0037291F">
              <w:rPr>
                <w:rFonts w:ascii="Cambria" w:hAnsi="Cambria"/>
                <w:b/>
                <w:bCs/>
                <w:color w:val="FFFFFF"/>
                <w:szCs w:val="20"/>
              </w:rPr>
              <w:t>Number of Staff &amp;</w:t>
            </w:r>
          </w:p>
          <w:p w14:paraId="68CE7BF6" w14:textId="77777777" w:rsidR="008E2B1C" w:rsidRPr="0037291F" w:rsidRDefault="008E2B1C" w:rsidP="007B5B45">
            <w:pPr>
              <w:jc w:val="center"/>
              <w:rPr>
                <w:rFonts w:ascii="Cambria" w:hAnsi="Cambria"/>
                <w:b/>
                <w:bCs/>
                <w:color w:val="FFFFFF"/>
                <w:szCs w:val="20"/>
              </w:rPr>
            </w:pPr>
            <w:r w:rsidRPr="0037291F">
              <w:rPr>
                <w:rFonts w:ascii="Cambria" w:hAnsi="Cambria"/>
                <w:b/>
                <w:bCs/>
                <w:color w:val="FFFFFF"/>
                <w:szCs w:val="20"/>
              </w:rPr>
              <w:t>Equipment</w:t>
            </w:r>
          </w:p>
          <w:p w14:paraId="54768A9F" w14:textId="77777777" w:rsidR="008E2B1C" w:rsidRPr="0037291F" w:rsidRDefault="008E2B1C" w:rsidP="007B5B45">
            <w:pPr>
              <w:rPr>
                <w:rFonts w:ascii="Cambria" w:hAnsi="Cambria"/>
                <w:color w:val="FFFFFF"/>
                <w:sz w:val="20"/>
                <w:szCs w:val="20"/>
              </w:rPr>
            </w:pPr>
          </w:p>
          <w:p w14:paraId="62B0D212" w14:textId="77777777" w:rsidR="008E2B1C" w:rsidRPr="0037291F" w:rsidRDefault="008E2B1C" w:rsidP="007B5B45">
            <w:pPr>
              <w:rPr>
                <w:rFonts w:ascii="Cambria" w:hAnsi="Cambria"/>
                <w:color w:val="FFFFFF"/>
                <w:sz w:val="20"/>
                <w:szCs w:val="20"/>
              </w:rPr>
            </w:pPr>
          </w:p>
        </w:tc>
        <w:tc>
          <w:tcPr>
            <w:tcW w:w="6637" w:type="dxa"/>
          </w:tcPr>
          <w:p w14:paraId="3477F45A" w14:textId="4A1443E6" w:rsidR="008E2B1C" w:rsidRDefault="00052D93" w:rsidP="007B5B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Operated under contract by Coden Events</w:t>
            </w:r>
          </w:p>
          <w:p w14:paraId="067D9D29" w14:textId="1C02CFC4" w:rsidR="00052D93" w:rsidRDefault="00052D93" w:rsidP="007B5B45">
            <w:pPr>
              <w:rPr>
                <w:rFonts w:ascii="Cambria" w:hAnsi="Cambria"/>
                <w:sz w:val="20"/>
                <w:szCs w:val="20"/>
              </w:rPr>
            </w:pPr>
          </w:p>
          <w:p w14:paraId="29D355B5" w14:textId="69553237" w:rsidR="008E2B1C" w:rsidRDefault="00052D93" w:rsidP="007B5B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West Street Entrepreurs Market is operated on a rolling contract as stall numbers have been so low so as not to have been viable to tender previously.</w:t>
            </w:r>
          </w:p>
          <w:p w14:paraId="0A319410" w14:textId="77777777" w:rsidR="00052D93" w:rsidRDefault="00052D93" w:rsidP="00052D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equipment and staffing is provided by the market operator. Traders are allowed to use their own stalls and vehicles.</w:t>
            </w:r>
          </w:p>
          <w:p w14:paraId="2B09DAF8" w14:textId="77777777" w:rsidR="00052D93" w:rsidRDefault="00052D93" w:rsidP="00052D93">
            <w:pPr>
              <w:rPr>
                <w:rFonts w:ascii="Cambria" w:hAnsi="Cambria"/>
                <w:sz w:val="20"/>
                <w:szCs w:val="20"/>
              </w:rPr>
            </w:pPr>
          </w:p>
          <w:p w14:paraId="0E5AD85C" w14:textId="34BF4C78" w:rsidR="008E2B1C" w:rsidRPr="0037291F" w:rsidRDefault="00052D93" w:rsidP="00052D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 local equipment storage is provided. The operator makes their own arrangements.</w:t>
            </w:r>
          </w:p>
        </w:tc>
      </w:tr>
      <w:tr w:rsidR="008E2B1C" w:rsidRPr="0037291F" w14:paraId="1877696F" w14:textId="77777777" w:rsidTr="007B5B45">
        <w:tc>
          <w:tcPr>
            <w:tcW w:w="1908" w:type="dxa"/>
            <w:tcBorders>
              <w:bottom w:val="single" w:sz="6" w:space="0" w:color="000000"/>
            </w:tcBorders>
            <w:shd w:val="clear" w:color="auto" w:fill="81ADA8"/>
          </w:tcPr>
          <w:p w14:paraId="6451E713" w14:textId="77777777" w:rsidR="008E2B1C" w:rsidRPr="0037291F" w:rsidRDefault="008E2B1C" w:rsidP="007B5B45">
            <w:pPr>
              <w:pStyle w:val="Heading5"/>
              <w:jc w:val="center"/>
              <w:rPr>
                <w:rFonts w:ascii="Cambria" w:hAnsi="Cambria"/>
                <w:color w:val="FFFFFF"/>
                <w:sz w:val="24"/>
              </w:rPr>
            </w:pPr>
            <w:r w:rsidRPr="0037291F">
              <w:rPr>
                <w:rFonts w:ascii="Cambria" w:hAnsi="Cambria"/>
                <w:color w:val="FFFFFF"/>
                <w:sz w:val="24"/>
              </w:rPr>
              <w:t>Specification</w:t>
            </w:r>
          </w:p>
        </w:tc>
        <w:tc>
          <w:tcPr>
            <w:tcW w:w="6637" w:type="dxa"/>
          </w:tcPr>
          <w:p w14:paraId="7F9046B3" w14:textId="77777777" w:rsidR="00624FC4" w:rsidRDefault="00624FC4" w:rsidP="00624F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HDC’s Markets are an Economic Development tool for the support of small and start up businesses. They are co-ordinated through a District Wide all operators working group to this end.</w:t>
            </w:r>
          </w:p>
          <w:p w14:paraId="5C0E4DDC" w14:textId="13034C23" w:rsidR="00DE4DFC" w:rsidRDefault="00DE4DFC" w:rsidP="00DE4D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specification is as set out in the 2016 contract. (To be reviewed at the end of 2023 dependeant on impact of rebranding and promo on average stall numbers)</w:t>
            </w:r>
          </w:p>
          <w:p w14:paraId="49B73074" w14:textId="7E2FA044" w:rsidR="00624FC4" w:rsidRDefault="00624FC4" w:rsidP="00624F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Weekly Entrepreurs markets (Saturdays) plus ad-hoc market based events.</w:t>
            </w:r>
          </w:p>
          <w:p w14:paraId="13CAB0B4" w14:textId="25A15A07" w:rsidR="00624FC4" w:rsidRDefault="00624FC4" w:rsidP="00624F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Introducing last Sunday of the month antiques, arts and crafts markets</w:t>
            </w:r>
          </w:p>
          <w:p w14:paraId="61E9A5B5" w14:textId="77777777" w:rsidR="00624FC4" w:rsidRDefault="00624FC4" w:rsidP="00624F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Stalls are laid out by the operator within a contract defined boundary</w:t>
            </w:r>
          </w:p>
          <w:p w14:paraId="5B86F30F" w14:textId="664CC11E" w:rsidR="00624FC4" w:rsidRDefault="00624FC4" w:rsidP="00624F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Any stalls wanting to sell alcohol need to apply for their own TENS</w:t>
            </w:r>
          </w:p>
          <w:p w14:paraId="54FA1152" w14:textId="62E09113" w:rsidR="008E2B1C" w:rsidRPr="0037291F" w:rsidRDefault="00624FC4" w:rsidP="00624F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Fees are paid to the Council based on a percentage scale of stall income plus a fixed fee for each Electicity connection.</w:t>
            </w:r>
          </w:p>
        </w:tc>
      </w:tr>
      <w:tr w:rsidR="008E2B1C" w:rsidRPr="0037291F" w14:paraId="043270C3" w14:textId="77777777" w:rsidTr="007B5B45">
        <w:tc>
          <w:tcPr>
            <w:tcW w:w="1908" w:type="dxa"/>
            <w:tcBorders>
              <w:bottom w:val="single" w:sz="6" w:space="0" w:color="000000"/>
            </w:tcBorders>
            <w:shd w:val="clear" w:color="auto" w:fill="81ADA8"/>
          </w:tcPr>
          <w:p w14:paraId="3814775B" w14:textId="77777777" w:rsidR="008E2B1C" w:rsidRPr="0037291F" w:rsidRDefault="008E2B1C" w:rsidP="007B5B45">
            <w:pPr>
              <w:jc w:val="center"/>
              <w:rPr>
                <w:rFonts w:ascii="Cambria" w:hAnsi="Cambria"/>
                <w:b/>
                <w:bCs/>
                <w:color w:val="FFFFFF"/>
                <w:szCs w:val="20"/>
              </w:rPr>
            </w:pPr>
            <w:r w:rsidRPr="0037291F">
              <w:rPr>
                <w:rFonts w:ascii="Cambria" w:hAnsi="Cambria"/>
                <w:b/>
                <w:bCs/>
                <w:color w:val="FFFFFF"/>
                <w:szCs w:val="20"/>
              </w:rPr>
              <w:t>Performance Measure</w:t>
            </w:r>
          </w:p>
        </w:tc>
        <w:tc>
          <w:tcPr>
            <w:tcW w:w="6637" w:type="dxa"/>
          </w:tcPr>
          <w:p w14:paraId="0433A219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D542729" w14:textId="77777777" w:rsidR="00DE4DFC" w:rsidRPr="002F3F0B" w:rsidRDefault="00DE4DFC" w:rsidP="00DE4DFC">
            <w:pPr>
              <w:rPr>
                <w:rFonts w:ascii="Cambria" w:hAnsi="Cambria"/>
                <w:sz w:val="20"/>
                <w:szCs w:val="20"/>
              </w:rPr>
            </w:pPr>
            <w:r w:rsidRPr="002F3F0B">
              <w:rPr>
                <w:rFonts w:ascii="Cambria" w:hAnsi="Cambria"/>
                <w:sz w:val="20"/>
                <w:szCs w:val="20"/>
              </w:rPr>
              <w:t>Work within agreed guidelines and regulations</w:t>
            </w:r>
          </w:p>
          <w:p w14:paraId="4BDE49DC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9C46047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DAE5816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4762B18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4600F29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E2B1C" w:rsidRPr="0037291F" w14:paraId="335F404A" w14:textId="77777777" w:rsidTr="007B5B45">
        <w:tc>
          <w:tcPr>
            <w:tcW w:w="1908" w:type="dxa"/>
            <w:tcBorders>
              <w:bottom w:val="single" w:sz="6" w:space="0" w:color="000000"/>
            </w:tcBorders>
            <w:shd w:val="clear" w:color="auto" w:fill="81ADA8"/>
          </w:tcPr>
          <w:p w14:paraId="1E1CACA7" w14:textId="77777777" w:rsidR="008E2B1C" w:rsidRPr="0037291F" w:rsidRDefault="008E2B1C" w:rsidP="007B5B45">
            <w:pPr>
              <w:jc w:val="center"/>
              <w:rPr>
                <w:rFonts w:ascii="Cambria" w:hAnsi="Cambria"/>
                <w:b/>
                <w:bCs/>
                <w:color w:val="FFFFFF"/>
                <w:szCs w:val="20"/>
              </w:rPr>
            </w:pPr>
            <w:r w:rsidRPr="0037291F">
              <w:rPr>
                <w:rFonts w:ascii="Cambria" w:hAnsi="Cambria"/>
                <w:b/>
                <w:bCs/>
                <w:color w:val="FFFFFF"/>
                <w:szCs w:val="20"/>
              </w:rPr>
              <w:t>Non - Compliance Procedure</w:t>
            </w:r>
          </w:p>
        </w:tc>
        <w:tc>
          <w:tcPr>
            <w:tcW w:w="6637" w:type="dxa"/>
          </w:tcPr>
          <w:p w14:paraId="4D1844E7" w14:textId="77777777" w:rsidR="008E2B1C" w:rsidRPr="0037291F" w:rsidRDefault="008E2B1C" w:rsidP="007B5B45">
            <w:pPr>
              <w:rPr>
                <w:rFonts w:ascii="Cambria" w:hAnsi="Cambria"/>
                <w:sz w:val="20"/>
                <w:szCs w:val="20"/>
              </w:rPr>
            </w:pPr>
          </w:p>
          <w:p w14:paraId="371841A3" w14:textId="58A0EA3A" w:rsidR="008E2B1C" w:rsidRPr="0037291F" w:rsidRDefault="00DE4DFC" w:rsidP="007B5B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By mutual agreement (has not been necessary to invoke)</w:t>
            </w:r>
          </w:p>
          <w:p w14:paraId="389ADD63" w14:textId="77777777" w:rsidR="008E2B1C" w:rsidRPr="0037291F" w:rsidRDefault="008E2B1C" w:rsidP="007B5B45">
            <w:pPr>
              <w:rPr>
                <w:rFonts w:ascii="Cambria" w:hAnsi="Cambria"/>
                <w:sz w:val="20"/>
                <w:szCs w:val="20"/>
              </w:rPr>
            </w:pPr>
          </w:p>
          <w:p w14:paraId="282BEA45" w14:textId="77777777" w:rsidR="008E2B1C" w:rsidRPr="0037291F" w:rsidRDefault="008E2B1C" w:rsidP="007B5B45">
            <w:pPr>
              <w:rPr>
                <w:rFonts w:ascii="Cambria" w:hAnsi="Cambria"/>
                <w:sz w:val="20"/>
                <w:szCs w:val="20"/>
              </w:rPr>
            </w:pPr>
          </w:p>
          <w:p w14:paraId="37C72199" w14:textId="77777777" w:rsidR="008E2B1C" w:rsidRPr="0037291F" w:rsidRDefault="008E2B1C" w:rsidP="007B5B45">
            <w:pPr>
              <w:rPr>
                <w:rFonts w:ascii="Cambria" w:hAnsi="Cambria"/>
                <w:sz w:val="20"/>
                <w:szCs w:val="20"/>
              </w:rPr>
            </w:pPr>
          </w:p>
          <w:p w14:paraId="6D60BDD3" w14:textId="77777777" w:rsidR="008E2B1C" w:rsidRPr="0037291F" w:rsidRDefault="008E2B1C" w:rsidP="007B5B4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E2B1C" w:rsidRPr="0037291F" w14:paraId="541997F0" w14:textId="77777777" w:rsidTr="007B5B45">
        <w:tc>
          <w:tcPr>
            <w:tcW w:w="1908" w:type="dxa"/>
            <w:tcBorders>
              <w:bottom w:val="single" w:sz="6" w:space="0" w:color="000000"/>
            </w:tcBorders>
            <w:shd w:val="clear" w:color="auto" w:fill="81ADA8"/>
          </w:tcPr>
          <w:p w14:paraId="68321B71" w14:textId="77777777" w:rsidR="008E2B1C" w:rsidRPr="0037291F" w:rsidRDefault="008E2B1C" w:rsidP="007B5B45">
            <w:pPr>
              <w:jc w:val="center"/>
              <w:rPr>
                <w:rFonts w:ascii="Cambria" w:hAnsi="Cambria"/>
                <w:b/>
                <w:bCs/>
                <w:color w:val="FFFFFF"/>
                <w:szCs w:val="20"/>
              </w:rPr>
            </w:pPr>
            <w:r w:rsidRPr="0037291F">
              <w:rPr>
                <w:rFonts w:ascii="Cambria" w:hAnsi="Cambria"/>
                <w:b/>
                <w:bCs/>
                <w:color w:val="FFFFFF"/>
                <w:szCs w:val="20"/>
              </w:rPr>
              <w:t>Existing Value of Contract</w:t>
            </w:r>
          </w:p>
        </w:tc>
        <w:tc>
          <w:tcPr>
            <w:tcW w:w="6637" w:type="dxa"/>
          </w:tcPr>
          <w:p w14:paraId="65539F9B" w14:textId="0729783C" w:rsidR="008E2B1C" w:rsidRPr="0037291F" w:rsidRDefault="00624FC4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Approx</w:t>
            </w:r>
            <w:r w:rsidR="008B612E">
              <w:rPr>
                <w:rFonts w:ascii="Cambria" w:hAnsi="Cambria"/>
                <w:b/>
                <w:bCs/>
                <w:sz w:val="20"/>
                <w:szCs w:val="20"/>
              </w:rPr>
              <w:t xml:space="preserve"> £15,000 pa</w:t>
            </w:r>
          </w:p>
          <w:p w14:paraId="541EEA2E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10ABDA1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E2B1C" w:rsidRPr="0037291F" w14:paraId="3CC3AA5B" w14:textId="77777777" w:rsidTr="007B5B45">
        <w:tc>
          <w:tcPr>
            <w:tcW w:w="1908" w:type="dxa"/>
            <w:tcBorders>
              <w:bottom w:val="single" w:sz="6" w:space="0" w:color="000000"/>
            </w:tcBorders>
            <w:shd w:val="clear" w:color="auto" w:fill="81ADA8"/>
          </w:tcPr>
          <w:p w14:paraId="74E6B2D8" w14:textId="77777777" w:rsidR="008E2B1C" w:rsidRPr="0037291F" w:rsidRDefault="008E2B1C" w:rsidP="007B5B45">
            <w:pPr>
              <w:pStyle w:val="Heading6"/>
              <w:rPr>
                <w:rFonts w:ascii="Cambria" w:hAnsi="Cambria"/>
                <w:color w:val="FFFFFF"/>
                <w:sz w:val="24"/>
              </w:rPr>
            </w:pPr>
            <w:r w:rsidRPr="0037291F">
              <w:rPr>
                <w:rFonts w:ascii="Cambria" w:hAnsi="Cambria"/>
                <w:color w:val="FFFFFF"/>
                <w:sz w:val="24"/>
              </w:rPr>
              <w:lastRenderedPageBreak/>
              <w:t>Boundary Area</w:t>
            </w:r>
          </w:p>
        </w:tc>
        <w:tc>
          <w:tcPr>
            <w:tcW w:w="6637" w:type="dxa"/>
            <w:tcBorders>
              <w:bottom w:val="single" w:sz="6" w:space="0" w:color="000000"/>
            </w:tcBorders>
          </w:tcPr>
          <w:p w14:paraId="20BB7CD8" w14:textId="77777777" w:rsidR="00DE4DFC" w:rsidRDefault="00DE4DFC" w:rsidP="00DE4DF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Bishopric</w:t>
            </w:r>
          </w:p>
          <w:p w14:paraId="53B1297C" w14:textId="77777777" w:rsidR="00DE4DFC" w:rsidRDefault="00DE4DFC" w:rsidP="00DE4DFC">
            <w:r>
              <w:t xml:space="preserve">DC/05/2324 </w:t>
            </w:r>
            <w:r>
              <w:tab/>
              <w:t>Street Market, West Street (Bishopric), Horsham, West Sussex</w:t>
            </w:r>
          </w:p>
          <w:p w14:paraId="4E914AAB" w14:textId="77777777" w:rsidR="00DE4DFC" w:rsidRDefault="00DE4DFC" w:rsidP="00DE4DFC">
            <w:pPr>
              <w:rPr>
                <w:color w:val="000000"/>
                <w:szCs w:val="22"/>
              </w:rPr>
            </w:pPr>
            <w:r w:rsidRPr="006B3772">
              <w:drawing>
                <wp:inline distT="0" distB="0" distL="0" distR="0" wp14:anchorId="36EA6D0B" wp14:editId="5A66208D">
                  <wp:extent cx="3219450" cy="55788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9744" cy="56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67EE72" w14:textId="77777777" w:rsidR="008E2B1C" w:rsidRPr="0037291F" w:rsidRDefault="008E2B1C" w:rsidP="007B5B45">
            <w:pPr>
              <w:rPr>
                <w:rFonts w:ascii="Cambria" w:hAnsi="Cambria"/>
                <w:sz w:val="20"/>
                <w:szCs w:val="20"/>
              </w:rPr>
            </w:pPr>
          </w:p>
          <w:p w14:paraId="1B336D7F" w14:textId="77777777" w:rsidR="008E2B1C" w:rsidRPr="0037291F" w:rsidRDefault="008E2B1C" w:rsidP="007B5B45">
            <w:pPr>
              <w:rPr>
                <w:rFonts w:ascii="Cambria" w:hAnsi="Cambria"/>
                <w:sz w:val="20"/>
                <w:szCs w:val="20"/>
              </w:rPr>
            </w:pPr>
          </w:p>
          <w:p w14:paraId="1EFC7210" w14:textId="77777777" w:rsidR="008E2B1C" w:rsidRPr="0037291F" w:rsidRDefault="008E2B1C" w:rsidP="007B5B45">
            <w:pPr>
              <w:rPr>
                <w:rFonts w:ascii="Cambria" w:hAnsi="Cambria"/>
                <w:sz w:val="20"/>
                <w:szCs w:val="20"/>
              </w:rPr>
            </w:pPr>
          </w:p>
          <w:p w14:paraId="55B089E2" w14:textId="77777777" w:rsidR="008E2B1C" w:rsidRPr="0037291F" w:rsidRDefault="008E2B1C" w:rsidP="007B5B45">
            <w:pPr>
              <w:rPr>
                <w:rFonts w:ascii="Cambria" w:hAnsi="Cambria"/>
                <w:sz w:val="20"/>
                <w:szCs w:val="20"/>
              </w:rPr>
            </w:pPr>
          </w:p>
          <w:p w14:paraId="70A6742C" w14:textId="77777777" w:rsidR="008E2B1C" w:rsidRPr="0037291F" w:rsidRDefault="008E2B1C" w:rsidP="007B5B4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E2B1C" w:rsidRPr="0037291F" w14:paraId="29E9422C" w14:textId="77777777" w:rsidTr="007B5B45">
        <w:tc>
          <w:tcPr>
            <w:tcW w:w="1908" w:type="dxa"/>
            <w:tcBorders>
              <w:bottom w:val="single" w:sz="6" w:space="0" w:color="000000"/>
            </w:tcBorders>
            <w:shd w:val="clear" w:color="auto" w:fill="DD661E"/>
          </w:tcPr>
          <w:p w14:paraId="396B2DF7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  <w:shd w:val="clear" w:color="auto" w:fill="DD661E"/>
          </w:tcPr>
          <w:p w14:paraId="5FCF2C74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E2B1C" w:rsidRPr="0037291F" w14:paraId="03E30728" w14:textId="77777777" w:rsidTr="007B5B45">
        <w:tc>
          <w:tcPr>
            <w:tcW w:w="1908" w:type="dxa"/>
            <w:tcBorders>
              <w:bottom w:val="single" w:sz="6" w:space="0" w:color="000000"/>
            </w:tcBorders>
            <w:shd w:val="clear" w:color="auto" w:fill="00535E"/>
          </w:tcPr>
          <w:p w14:paraId="749C5844" w14:textId="77777777" w:rsidR="008E2B1C" w:rsidRPr="0037291F" w:rsidRDefault="008E2B1C" w:rsidP="007B5B4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291F">
              <w:rPr>
                <w:rFonts w:ascii="Cambria" w:hAnsi="Cambria"/>
                <w:b/>
                <w:bCs/>
                <w:sz w:val="20"/>
                <w:szCs w:val="20"/>
              </w:rPr>
              <w:t>Suggested Additional BIDs Activity</w:t>
            </w:r>
          </w:p>
        </w:tc>
        <w:tc>
          <w:tcPr>
            <w:tcW w:w="6637" w:type="dxa"/>
          </w:tcPr>
          <w:p w14:paraId="2CF31114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E2B1C" w:rsidRPr="0037291F" w14:paraId="40CED4F7" w14:textId="77777777" w:rsidTr="007B5B45">
        <w:tc>
          <w:tcPr>
            <w:tcW w:w="1908" w:type="dxa"/>
            <w:shd w:val="clear" w:color="auto" w:fill="00535E"/>
          </w:tcPr>
          <w:p w14:paraId="379649AC" w14:textId="77777777" w:rsidR="008E2B1C" w:rsidRPr="0037291F" w:rsidRDefault="008E2B1C" w:rsidP="007B5B4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7291F">
              <w:rPr>
                <w:rFonts w:ascii="Cambria" w:hAnsi="Cambria"/>
                <w:b/>
                <w:bCs/>
                <w:sz w:val="20"/>
                <w:szCs w:val="20"/>
              </w:rPr>
              <w:t>Estimated Cost of Additional BIDs  Activity</w:t>
            </w:r>
          </w:p>
        </w:tc>
        <w:tc>
          <w:tcPr>
            <w:tcW w:w="6637" w:type="dxa"/>
          </w:tcPr>
          <w:p w14:paraId="1B95118B" w14:textId="77777777" w:rsidR="008E2B1C" w:rsidRPr="0037291F" w:rsidRDefault="008E2B1C" w:rsidP="007B5B4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59CCEEE8" w14:textId="77777777" w:rsidR="007F1908" w:rsidRDefault="007F1908">
      <w:pPr>
        <w:rPr>
          <w:sz w:val="20"/>
          <w:szCs w:val="20"/>
          <w:lang w:val="en-GB"/>
        </w:rPr>
      </w:pPr>
    </w:p>
    <w:sectPr w:rsidR="007F190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4642" w14:textId="77777777" w:rsidR="002C25B8" w:rsidRDefault="002C25B8">
      <w:r>
        <w:separator/>
      </w:r>
    </w:p>
  </w:endnote>
  <w:endnote w:type="continuationSeparator" w:id="0">
    <w:p w14:paraId="53D99919" w14:textId="77777777" w:rsidR="002C25B8" w:rsidRDefault="002C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87C7" w14:textId="77777777" w:rsidR="007F1908" w:rsidRDefault="007F1908" w:rsidP="007F1908">
    <w:pPr>
      <w:pStyle w:val="Footer"/>
    </w:pPr>
    <w:r>
      <w:rPr>
        <w:rFonts w:ascii="Arial"/>
        <w:color w:val="000000"/>
        <w:sz w:val="16"/>
        <w:szCs w:val="16"/>
      </w:rPr>
      <w:t>©</w:t>
    </w:r>
    <w:r>
      <w:rPr>
        <w:rFonts w:ascii="Arial"/>
        <w:color w:val="000000"/>
        <w:sz w:val="16"/>
        <w:szCs w:val="16"/>
      </w:rPr>
      <w:t xml:space="preserve"> Mosaic Futures Limited 2011 All content including intellectual &amp; design are protected. Please do not distribute, use, reproduce, distribute to third parties or use for tender preparations,  in full or part without written permission</w:t>
    </w:r>
  </w:p>
  <w:p w14:paraId="075B84C9" w14:textId="77777777" w:rsidR="007F1908" w:rsidRDefault="007F1908" w:rsidP="007F1908">
    <w:pPr>
      <w:pStyle w:val="Footer"/>
    </w:pPr>
  </w:p>
  <w:p w14:paraId="5D01BBEE" w14:textId="77777777" w:rsidR="007F1908" w:rsidRDefault="007F1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D65C" w14:textId="77777777" w:rsidR="007F1908" w:rsidRDefault="007F1908" w:rsidP="007F1908">
    <w:pPr>
      <w:pStyle w:val="Footer"/>
    </w:pPr>
    <w:r>
      <w:rPr>
        <w:rFonts w:ascii="Arial"/>
        <w:color w:val="000000"/>
        <w:sz w:val="16"/>
        <w:szCs w:val="16"/>
      </w:rPr>
      <w:t>©</w:t>
    </w:r>
    <w:r>
      <w:rPr>
        <w:rFonts w:ascii="Arial"/>
        <w:color w:val="000000"/>
        <w:sz w:val="16"/>
        <w:szCs w:val="16"/>
      </w:rPr>
      <w:t xml:space="preserve"> Mosaic Futures Limited 2011 All content including intellectual &amp; design are protected. Please do not distribute, use, reproduce, distribute to third parties or use for tender preparations,  in full or part without written permission</w:t>
    </w:r>
  </w:p>
  <w:p w14:paraId="0EC539C7" w14:textId="77777777" w:rsidR="007F1908" w:rsidRDefault="007F1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18B1" w14:textId="77777777" w:rsidR="002C25B8" w:rsidRDefault="002C25B8">
      <w:r>
        <w:separator/>
      </w:r>
    </w:p>
  </w:footnote>
  <w:footnote w:type="continuationSeparator" w:id="0">
    <w:p w14:paraId="35CD778C" w14:textId="77777777" w:rsidR="002C25B8" w:rsidRDefault="002C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DB67" w14:textId="2BBF82F0" w:rsidR="007F1908" w:rsidRDefault="00827DCA" w:rsidP="007F1908">
    <w:pPr>
      <w:pStyle w:val="Header"/>
      <w:jc w:val="right"/>
    </w:pPr>
    <w:r>
      <w:drawing>
        <wp:inline distT="0" distB="0" distL="0" distR="0" wp14:anchorId="08376665" wp14:editId="5233E405">
          <wp:extent cx="800100" cy="5048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D702" w14:textId="236E1092" w:rsidR="007F1908" w:rsidRDefault="00827DCA" w:rsidP="007F1908">
    <w:pPr>
      <w:pStyle w:val="Header"/>
      <w:jc w:val="right"/>
    </w:pPr>
    <w:r>
      <w:drawing>
        <wp:inline distT="0" distB="0" distL="0" distR="0" wp14:anchorId="118A7857" wp14:editId="680859E8">
          <wp:extent cx="800100" cy="504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327"/>
    <w:multiLevelType w:val="hybridMultilevel"/>
    <w:tmpl w:val="D8445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5328"/>
    <w:multiLevelType w:val="hybridMultilevel"/>
    <w:tmpl w:val="F39C5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24D9"/>
    <w:multiLevelType w:val="hybridMultilevel"/>
    <w:tmpl w:val="AC301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D6820"/>
    <w:multiLevelType w:val="hybridMultilevel"/>
    <w:tmpl w:val="93ACB4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F100E4"/>
    <w:multiLevelType w:val="hybridMultilevel"/>
    <w:tmpl w:val="9E92B616"/>
    <w:lvl w:ilvl="0" w:tplc="944214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D6A88"/>
    <w:multiLevelType w:val="hybridMultilevel"/>
    <w:tmpl w:val="6DB4F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30B10"/>
    <w:multiLevelType w:val="hybridMultilevel"/>
    <w:tmpl w:val="25326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C39CC"/>
    <w:multiLevelType w:val="hybridMultilevel"/>
    <w:tmpl w:val="E8C8E80C"/>
    <w:lvl w:ilvl="0" w:tplc="944214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64FD4"/>
    <w:multiLevelType w:val="hybridMultilevel"/>
    <w:tmpl w:val="76726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8377303">
    <w:abstractNumId w:val="3"/>
  </w:num>
  <w:num w:numId="2" w16cid:durableId="1392731637">
    <w:abstractNumId w:val="7"/>
  </w:num>
  <w:num w:numId="3" w16cid:durableId="1009141038">
    <w:abstractNumId w:val="4"/>
  </w:num>
  <w:num w:numId="4" w16cid:durableId="1227911510">
    <w:abstractNumId w:val="6"/>
  </w:num>
  <w:num w:numId="5" w16cid:durableId="786395069">
    <w:abstractNumId w:val="2"/>
  </w:num>
  <w:num w:numId="6" w16cid:durableId="2001300377">
    <w:abstractNumId w:val="5"/>
  </w:num>
  <w:num w:numId="7" w16cid:durableId="680007426">
    <w:abstractNumId w:val="1"/>
  </w:num>
  <w:num w:numId="8" w16cid:durableId="1823233576">
    <w:abstractNumId w:val="0"/>
  </w:num>
  <w:num w:numId="9" w16cid:durableId="2042507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FF"/>
    <w:rsid w:val="00015763"/>
    <w:rsid w:val="00052D93"/>
    <w:rsid w:val="00116DE4"/>
    <w:rsid w:val="0027406A"/>
    <w:rsid w:val="002B4583"/>
    <w:rsid w:val="002C25B8"/>
    <w:rsid w:val="0037291F"/>
    <w:rsid w:val="00443192"/>
    <w:rsid w:val="005945C2"/>
    <w:rsid w:val="00624FC4"/>
    <w:rsid w:val="007B5B45"/>
    <w:rsid w:val="007F1908"/>
    <w:rsid w:val="00827DCA"/>
    <w:rsid w:val="008B612E"/>
    <w:rsid w:val="008E2B1C"/>
    <w:rsid w:val="00A61BFF"/>
    <w:rsid w:val="00C835F1"/>
    <w:rsid w:val="00D83DEE"/>
    <w:rsid w:val="00DE4DFC"/>
    <w:rsid w:val="00E34DC1"/>
    <w:rsid w:val="00EE3CF4"/>
    <w:rsid w:val="00F56A20"/>
    <w:rsid w:val="00F92AD5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65F4FF1"/>
  <w14:defaultImageDpi w14:val="300"/>
  <w15:chartTrackingRefBased/>
  <w15:docId w15:val="{29ABB6A8-BD5D-42D2-BE1B-4A9FFF28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2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rFonts w:ascii="Arial" w:hAnsi="Arial" w:cs="Arial"/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lang w:val="en-GB"/>
    </w:rPr>
  </w:style>
  <w:style w:type="character" w:customStyle="1" w:styleId="Heading3Char">
    <w:name w:val="Heading 3 Char"/>
    <w:link w:val="Heading3"/>
    <w:rsid w:val="00443192"/>
    <w:rPr>
      <w:rFonts w:ascii="Arial" w:hAnsi="Arial" w:cs="Arial"/>
      <w:b/>
      <w:bCs/>
      <w:noProof/>
      <w:sz w:val="24"/>
      <w:szCs w:val="24"/>
      <w:lang w:val="en-GB"/>
    </w:rPr>
  </w:style>
  <w:style w:type="character" w:customStyle="1" w:styleId="FooterChar">
    <w:name w:val="Footer Char"/>
    <w:link w:val="Footer"/>
    <w:rsid w:val="007F1908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BA2829-524A-A040-81FE-0386AE01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1782</CharactersWithSpaces>
  <SharedDoc>false</SharedDoc>
  <HLinks>
    <vt:vector size="12" baseType="variant">
      <vt:variant>
        <vt:i4>6684762</vt:i4>
      </vt:variant>
      <vt:variant>
        <vt:i4>2543</vt:i4>
      </vt:variant>
      <vt:variant>
        <vt:i4>1026</vt:i4>
      </vt:variant>
      <vt:variant>
        <vt:i4>1</vt:i4>
      </vt:variant>
      <vt:variant>
        <vt:lpwstr>Mosaic-logo</vt:lpwstr>
      </vt:variant>
      <vt:variant>
        <vt:lpwstr/>
      </vt:variant>
      <vt:variant>
        <vt:i4>6684762</vt:i4>
      </vt:variant>
      <vt:variant>
        <vt:i4>2784</vt:i4>
      </vt:variant>
      <vt:variant>
        <vt:i4>1025</vt:i4>
      </vt:variant>
      <vt:variant>
        <vt:i4>1</vt:i4>
      </vt:variant>
      <vt:variant>
        <vt:lpwstr>Mosaic-logo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 Aswat</dc:creator>
  <cp:keywords/>
  <dc:description/>
  <cp:lastModifiedBy>Stacey.Dickson</cp:lastModifiedBy>
  <cp:revision>2</cp:revision>
  <cp:lastPrinted>2004-05-19T08:26:00Z</cp:lastPrinted>
  <dcterms:created xsi:type="dcterms:W3CDTF">2023-07-31T15:14:00Z</dcterms:created>
  <dcterms:modified xsi:type="dcterms:W3CDTF">2023-07-31T15:14:00Z</dcterms:modified>
</cp:coreProperties>
</file>